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</w:t>
                  </w:r>
                  <w:r w:rsidR="009E1A13">
                    <w:rPr>
                      <w:rFonts w:ascii="Tahoma" w:hAnsi="Tahoma" w:cs="Tahoma"/>
                    </w:rPr>
                    <w:t>2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FD57A8" w:rsidP="00E70EBA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</w:t>
                  </w:r>
                  <w:r>
                    <w:rPr>
                      <w:rFonts w:ascii="Tahoma" w:hAnsi="Tahoma" w:cs="Tahoma"/>
                    </w:rPr>
                    <w:t>27</w:t>
                  </w:r>
                  <w:r w:rsidRPr="00FA69ED">
                    <w:rPr>
                      <w:rFonts w:ascii="Tahoma" w:hAnsi="Tahoma" w:cs="Tahoma"/>
                    </w:rPr>
                    <w:t xml:space="preserve">» </w:t>
                  </w:r>
                  <w:r>
                    <w:rPr>
                      <w:rFonts w:ascii="Tahoma" w:hAnsi="Tahoma" w:cs="Tahoma"/>
                    </w:rPr>
                    <w:t xml:space="preserve">апреля </w:t>
                  </w:r>
                  <w:r w:rsidRPr="00FA69ED">
                    <w:rPr>
                      <w:rFonts w:ascii="Tahoma" w:hAnsi="Tahoma" w:cs="Tahoma"/>
                    </w:rPr>
                    <w:t>20</w:t>
                  </w:r>
                  <w:r>
                    <w:rPr>
                      <w:rFonts w:ascii="Tahoma" w:hAnsi="Tahoma" w:cs="Tahoma"/>
                    </w:rPr>
                    <w:t>24</w:t>
                  </w:r>
                  <w:r w:rsidRPr="00FA69ED">
                    <w:rPr>
                      <w:rFonts w:ascii="Tahoma" w:hAnsi="Tahoma" w:cs="Tahoma"/>
                    </w:rPr>
                    <w:t xml:space="preserve"> № НТГ/</w:t>
                  </w:r>
                  <w:r>
                    <w:rPr>
                      <w:rFonts w:ascii="Tahoma" w:hAnsi="Tahoma" w:cs="Tahoma"/>
                    </w:rPr>
                    <w:t>134-р-а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9E1A13">
        <w:rPr>
          <w:rFonts w:ascii="Tahoma" w:hAnsi="Tahoma" w:cs="Tahoma"/>
          <w:caps/>
        </w:rPr>
        <w:t>9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9E1A13" w:rsidRDefault="009E1A13" w:rsidP="009E1A13">
            <w:pPr>
              <w:ind w:firstLine="7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Лом и отходы черных металлов, загрязненные нефтепродуктами (содержание нефтепродуктов менее 15%) код ФККО 4 68 101 02 20 4 в объеме </w:t>
            </w:r>
            <w:r w:rsidR="00A23F0F" w:rsidRPr="00A23F0F">
              <w:rPr>
                <w:rFonts w:ascii="Tahoma" w:hAnsi="Tahoma" w:cs="Tahoma"/>
                <w:b/>
              </w:rPr>
              <w:t>161,44</w:t>
            </w:r>
            <w:r w:rsidRPr="00A23F0F">
              <w:rPr>
                <w:rFonts w:ascii="Tahoma" w:hAnsi="Tahoma" w:cs="Tahoma"/>
                <w:b/>
              </w:rPr>
              <w:t xml:space="preserve"> тонн</w:t>
            </w:r>
            <w:r>
              <w:rPr>
                <w:rFonts w:ascii="Tahoma" w:hAnsi="Tahoma" w:cs="Tahoma"/>
              </w:rPr>
              <w:t xml:space="preserve">, состоящие из обрезков труб </w:t>
            </w:r>
            <w:proofErr w:type="spellStart"/>
            <w:r>
              <w:rPr>
                <w:rFonts w:ascii="Tahoma" w:hAnsi="Tahoma" w:cs="Tahoma"/>
              </w:rPr>
              <w:t>Ду</w:t>
            </w:r>
            <w:proofErr w:type="spellEnd"/>
            <w:r>
              <w:rPr>
                <w:rFonts w:ascii="Tahoma" w:hAnsi="Tahoma" w:cs="Tahoma"/>
              </w:rPr>
              <w:t xml:space="preserve"> 108*6 (метанол) (</w:t>
            </w:r>
            <w:r>
              <w:rPr>
                <w:rFonts w:ascii="Tahoma" w:hAnsi="Tahoma" w:cs="Tahoma"/>
                <w:lang w:val="en-US"/>
              </w:rPr>
              <w:t>IV</w:t>
            </w:r>
            <w:r w:rsidRPr="004919EF">
              <w:rPr>
                <w:rFonts w:ascii="Tahoma" w:hAnsi="Tahoma" w:cs="Tahoma"/>
              </w:rPr>
              <w:t xml:space="preserve"> класс опасности)</w:t>
            </w:r>
            <w:r w:rsidR="00B82675">
              <w:rPr>
                <w:rFonts w:ascii="Tahoma" w:hAnsi="Tahoma" w:cs="Tahoma"/>
              </w:rPr>
              <w:t>,</w:t>
            </w:r>
          </w:p>
          <w:p w:rsidR="003B2D6E" w:rsidRPr="003B2D6E" w:rsidRDefault="009E1A13" w:rsidP="00E45F3B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  <w:color w:val="000000"/>
              </w:rPr>
              <w:t xml:space="preserve">находящийся в учете склада 0507 на </w:t>
            </w:r>
            <w:r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АО «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Норильсктрансгаз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  <w:r w:rsidRPr="005E1140">
              <w:rPr>
                <w:rFonts w:ascii="Tahoma" w:hAnsi="Tahoma" w:cs="Tahoma"/>
              </w:rPr>
              <w:t xml:space="preserve"> в </w:t>
            </w:r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E45F3B">
              <w:rPr>
                <w:rFonts w:ascii="Tahoma" w:hAnsi="Tahoma" w:cs="Tahoma"/>
                <w:color w:val="000000"/>
                <w:spacing w:val="-2"/>
              </w:rPr>
              <w:t>.</w:t>
            </w:r>
          </w:p>
        </w:tc>
        <w:tc>
          <w:tcPr>
            <w:tcW w:w="3060" w:type="dxa"/>
            <w:vAlign w:val="center"/>
          </w:tcPr>
          <w:p w:rsidR="00F50E57" w:rsidRPr="00127CE7" w:rsidRDefault="005A2077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87,27</w:t>
            </w:r>
            <w:r w:rsidR="0051179A" w:rsidRPr="0000132A">
              <w:rPr>
                <w:rFonts w:ascii="Tahoma" w:hAnsi="Tahoma" w:cs="Tahoma"/>
              </w:rPr>
              <w:t xml:space="preserve"> </w:t>
            </w:r>
            <w:r w:rsidR="00F50E57" w:rsidRPr="0000132A">
              <w:rPr>
                <w:rFonts w:ascii="Tahoma" w:hAnsi="Tahoma" w:cs="Tahoma"/>
              </w:rPr>
              <w:t>руб</w:t>
            </w:r>
            <w:r w:rsidR="00F50E57" w:rsidRPr="00127CE7">
              <w:rPr>
                <w:rFonts w:ascii="Tahoma" w:hAnsi="Tahoma" w:cs="Tahoma"/>
              </w:rPr>
              <w:t>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132A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C5CDD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93C09"/>
    <w:rsid w:val="003B2D6E"/>
    <w:rsid w:val="003B4FA8"/>
    <w:rsid w:val="003C4634"/>
    <w:rsid w:val="003E7C9B"/>
    <w:rsid w:val="003F3358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077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4868"/>
    <w:rsid w:val="008F7D93"/>
    <w:rsid w:val="0097269C"/>
    <w:rsid w:val="00983939"/>
    <w:rsid w:val="009A2779"/>
    <w:rsid w:val="009C70BB"/>
    <w:rsid w:val="009E1A13"/>
    <w:rsid w:val="00A15F26"/>
    <w:rsid w:val="00A21AE7"/>
    <w:rsid w:val="00A23F0F"/>
    <w:rsid w:val="00A2486B"/>
    <w:rsid w:val="00A5308A"/>
    <w:rsid w:val="00A54903"/>
    <w:rsid w:val="00A672D8"/>
    <w:rsid w:val="00A70A22"/>
    <w:rsid w:val="00A76DC1"/>
    <w:rsid w:val="00AB3D46"/>
    <w:rsid w:val="00AB3E1E"/>
    <w:rsid w:val="00AF6CA4"/>
    <w:rsid w:val="00B03E06"/>
    <w:rsid w:val="00B31259"/>
    <w:rsid w:val="00B651AE"/>
    <w:rsid w:val="00B82675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45F3B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D57A8"/>
    <w:rsid w:val="00FE46C6"/>
    <w:rsid w:val="00FE51D9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Волкова Марина Александровна</cp:lastModifiedBy>
  <cp:revision>18</cp:revision>
  <cp:lastPrinted>2019-09-05T04:14:00Z</cp:lastPrinted>
  <dcterms:created xsi:type="dcterms:W3CDTF">2022-11-09T10:40:00Z</dcterms:created>
  <dcterms:modified xsi:type="dcterms:W3CDTF">2024-04-27T04:30:00Z</dcterms:modified>
</cp:coreProperties>
</file>